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0B72" w:rsidRPr="00470B72" w:rsidRDefault="00470B72" w:rsidP="00470B72">
      <w:pPr>
        <w:spacing w:line="256" w:lineRule="auto"/>
        <w:jc w:val="right"/>
        <w:rPr>
          <w:rFonts w:ascii="BookmanITC Lt BT" w:hAnsi="BookmanITC Lt BT"/>
          <w:b/>
          <w:i/>
          <w:color w:val="auto"/>
          <w:sz w:val="18"/>
          <w:szCs w:val="18"/>
          <w:u w:val="single"/>
        </w:rPr>
      </w:pPr>
      <w:r>
        <w:rPr>
          <w:rFonts w:ascii="BookmanITC Lt BT" w:hAnsi="BookmanITC Lt BT"/>
          <w:b/>
          <w:i/>
          <w:color w:val="auto"/>
          <w:sz w:val="18"/>
          <w:szCs w:val="18"/>
          <w:u w:val="single"/>
        </w:rPr>
        <w:t>LLBK 121</w:t>
      </w:r>
    </w:p>
    <w:p w:rsidR="00470B72" w:rsidRPr="00470B72" w:rsidRDefault="00470B72" w:rsidP="00470B72">
      <w:pPr>
        <w:tabs>
          <w:tab w:val="right" w:pos="9360"/>
        </w:tabs>
        <w:spacing w:line="256" w:lineRule="auto"/>
        <w:ind w:left="720" w:firstLine="720"/>
        <w:rPr>
          <w:b/>
          <w:color w:val="auto"/>
          <w:sz w:val="54"/>
        </w:rPr>
      </w:pPr>
      <w:r w:rsidRPr="00470B72">
        <w:rPr>
          <w:b/>
          <w:color w:val="auto"/>
          <w:sz w:val="54"/>
        </w:rPr>
        <w:t xml:space="preserve">KISII </w:t>
      </w:r>
      <w:r w:rsidRPr="00470B72">
        <w:rPr>
          <w:rFonts w:asciiTheme="minorHAnsi" w:hAnsiTheme="minorHAnsi"/>
          <w:noProof/>
          <w:color w:val="auto"/>
          <w:sz w:val="22"/>
          <w:szCs w:val="22"/>
        </w:rPr>
        <w:drawing>
          <wp:inline distT="0" distB="0" distL="0" distR="0" wp14:anchorId="1EF1631E" wp14:editId="2D7430A5">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470B72">
        <w:rPr>
          <w:b/>
          <w:color w:val="auto"/>
          <w:sz w:val="54"/>
        </w:rPr>
        <w:t>UNIVERSITY</w:t>
      </w:r>
      <w:r w:rsidRPr="00470B72">
        <w:rPr>
          <w:b/>
          <w:color w:val="auto"/>
          <w:sz w:val="54"/>
        </w:rPr>
        <w:tab/>
      </w:r>
    </w:p>
    <w:p w:rsidR="00470B72" w:rsidRPr="00470B72" w:rsidRDefault="00470B72" w:rsidP="00470B72">
      <w:pPr>
        <w:spacing w:line="256" w:lineRule="auto"/>
        <w:jc w:val="center"/>
        <w:rPr>
          <w:rFonts w:ascii="BookmanITC Lt BT" w:hAnsi="BookmanITC Lt BT"/>
          <w:b/>
          <w:color w:val="auto"/>
          <w:sz w:val="36"/>
          <w:szCs w:val="36"/>
        </w:rPr>
      </w:pPr>
      <w:r w:rsidRPr="00470B72">
        <w:rPr>
          <w:rFonts w:ascii="BookmanITC Lt BT" w:hAnsi="BookmanITC Lt BT"/>
          <w:b/>
          <w:color w:val="auto"/>
          <w:sz w:val="36"/>
          <w:szCs w:val="36"/>
        </w:rPr>
        <w:t>UNIVERSITY EXAMINATIONS</w:t>
      </w:r>
    </w:p>
    <w:p w:rsidR="00470B72" w:rsidRPr="00470B72" w:rsidRDefault="00470B72" w:rsidP="00470B72">
      <w:pPr>
        <w:tabs>
          <w:tab w:val="center" w:pos="4860"/>
          <w:tab w:val="right" w:pos="9720"/>
        </w:tabs>
        <w:spacing w:line="256" w:lineRule="auto"/>
        <w:rPr>
          <w:rFonts w:ascii="BookmanITC Lt BT" w:hAnsi="BookmanITC Lt BT"/>
          <w:b/>
          <w:color w:val="auto"/>
          <w:u w:val="single"/>
        </w:rPr>
      </w:pPr>
      <w:r w:rsidRPr="00470B72">
        <w:rPr>
          <w:rFonts w:ascii="BookmanITC Lt BT" w:hAnsi="BookmanITC Lt BT"/>
          <w:b/>
          <w:color w:val="auto"/>
        </w:rPr>
        <w:tab/>
      </w:r>
      <w:r w:rsidRPr="00470B72">
        <w:rPr>
          <w:rFonts w:ascii="BookmanITC Lt BT" w:hAnsi="BookmanITC Lt BT"/>
          <w:b/>
          <w:color w:val="auto"/>
          <w:u w:val="single"/>
        </w:rPr>
        <w:t xml:space="preserve">FIRST YEAR EXAMINATION FOR THE AWARD OF </w:t>
      </w:r>
      <w:r w:rsidRPr="00470B72">
        <w:rPr>
          <w:rFonts w:ascii="BookmanITC Lt BT" w:hAnsi="BookmanITC Lt BT"/>
          <w:b/>
          <w:color w:val="auto"/>
        </w:rPr>
        <w:tab/>
      </w:r>
    </w:p>
    <w:p w:rsidR="00470B72" w:rsidRPr="00470B72" w:rsidRDefault="00470B72" w:rsidP="00470B72">
      <w:pPr>
        <w:spacing w:line="256" w:lineRule="auto"/>
        <w:jc w:val="center"/>
        <w:rPr>
          <w:rFonts w:ascii="BookmanITC Lt BT" w:hAnsi="BookmanITC Lt BT"/>
          <w:b/>
          <w:color w:val="auto"/>
          <w:u w:val="single"/>
        </w:rPr>
      </w:pPr>
      <w:r w:rsidRPr="00470B72">
        <w:rPr>
          <w:rFonts w:ascii="BookmanITC Lt BT" w:hAnsi="BookmanITC Lt BT"/>
          <w:b/>
          <w:color w:val="auto"/>
          <w:u w:val="single"/>
        </w:rPr>
        <w:t>THE DEGREE OF BACHELOR OF LAWS</w:t>
      </w:r>
    </w:p>
    <w:p w:rsidR="00470B72" w:rsidRPr="00470B72" w:rsidRDefault="00470B72" w:rsidP="00470B72">
      <w:pPr>
        <w:spacing w:line="256" w:lineRule="auto"/>
        <w:jc w:val="center"/>
        <w:rPr>
          <w:rFonts w:ascii="BookmanITC Lt BT" w:hAnsi="BookmanITC Lt BT"/>
          <w:b/>
          <w:color w:val="auto"/>
          <w:u w:val="single"/>
        </w:rPr>
      </w:pPr>
      <w:r w:rsidRPr="00470B72">
        <w:rPr>
          <w:rFonts w:ascii="BookmanITC Lt BT" w:hAnsi="BookmanITC Lt BT"/>
          <w:b/>
          <w:color w:val="auto"/>
          <w:u w:val="single"/>
        </w:rPr>
        <w:t xml:space="preserve">SECOND SEMESTER 2024/2025  </w:t>
      </w:r>
    </w:p>
    <w:p w:rsidR="00470B72" w:rsidRPr="00470B72" w:rsidRDefault="00470B72" w:rsidP="00470B72">
      <w:pPr>
        <w:spacing w:line="256" w:lineRule="auto"/>
        <w:jc w:val="center"/>
        <w:rPr>
          <w:rFonts w:ascii="BookmanITC Lt BT" w:hAnsi="BookmanITC Lt BT"/>
          <w:b/>
          <w:color w:val="auto"/>
          <w:u w:val="single"/>
        </w:rPr>
      </w:pPr>
      <w:r w:rsidRPr="00470B72">
        <w:rPr>
          <w:rFonts w:ascii="BookmanITC Lt BT" w:hAnsi="BookmanITC Lt BT"/>
          <w:b/>
          <w:color w:val="auto"/>
          <w:u w:val="single"/>
        </w:rPr>
        <w:t xml:space="preserve">(JANUARY – APRIL, 2025)                     </w:t>
      </w:r>
    </w:p>
    <w:p w:rsidR="00470B72" w:rsidRPr="00470B72" w:rsidRDefault="00470B72" w:rsidP="00470B72">
      <w:pPr>
        <w:tabs>
          <w:tab w:val="left" w:pos="5280"/>
        </w:tabs>
        <w:spacing w:line="256" w:lineRule="auto"/>
        <w:rPr>
          <w:rFonts w:ascii="BookmanITC Lt BT" w:hAnsi="BookmanITC Lt BT"/>
          <w:b/>
          <w:color w:val="auto"/>
          <w:u w:val="single"/>
        </w:rPr>
      </w:pPr>
    </w:p>
    <w:p w:rsidR="00470B72" w:rsidRPr="00470B72" w:rsidRDefault="00470B72" w:rsidP="00470B72">
      <w:pPr>
        <w:spacing w:line="256" w:lineRule="auto"/>
        <w:jc w:val="center"/>
        <w:rPr>
          <w:rFonts w:ascii="BookmanITC Lt BT" w:hAnsi="BookmanITC Lt BT"/>
          <w:b/>
          <w:color w:val="auto"/>
          <w:szCs w:val="22"/>
          <w:u w:val="single"/>
        </w:rPr>
      </w:pPr>
      <w:r>
        <w:rPr>
          <w:rFonts w:ascii="BookmanITC Lt BT" w:hAnsi="BookmanITC Lt BT"/>
          <w:b/>
          <w:color w:val="auto"/>
          <w:szCs w:val="22"/>
          <w:u w:val="single"/>
        </w:rPr>
        <w:t>LLBK 121</w:t>
      </w:r>
      <w:r w:rsidRPr="00470B72">
        <w:rPr>
          <w:rFonts w:ascii="BookmanITC Lt BT" w:hAnsi="BookmanITC Lt BT"/>
          <w:b/>
          <w:color w:val="auto"/>
          <w:szCs w:val="22"/>
          <w:u w:val="single"/>
        </w:rPr>
        <w:t xml:space="preserve">:   </w:t>
      </w:r>
      <w:r>
        <w:rPr>
          <w:rFonts w:ascii="BookmanITC Lt BT" w:hAnsi="BookmanITC Lt BT"/>
          <w:b/>
          <w:color w:val="auto"/>
          <w:szCs w:val="22"/>
          <w:u w:val="single"/>
        </w:rPr>
        <w:t>CONSTITUTIONAL LAW II</w:t>
      </w:r>
    </w:p>
    <w:p w:rsidR="00470B72" w:rsidRPr="00470B72" w:rsidRDefault="00470B72" w:rsidP="00470B72">
      <w:pPr>
        <w:spacing w:line="256" w:lineRule="auto"/>
        <w:jc w:val="center"/>
        <w:rPr>
          <w:rFonts w:ascii="BookmanITC Lt BT" w:hAnsi="BookmanITC Lt BT"/>
          <w:b/>
          <w:color w:val="auto"/>
          <w:szCs w:val="22"/>
          <w:u w:val="single"/>
        </w:rPr>
      </w:pPr>
    </w:p>
    <w:p w:rsidR="00470B72" w:rsidRPr="00470B72" w:rsidRDefault="00470B72" w:rsidP="00470B72">
      <w:pPr>
        <w:spacing w:line="256" w:lineRule="auto"/>
        <w:rPr>
          <w:rFonts w:ascii="BookmanITC Lt BT" w:hAnsi="BookmanITC Lt BT"/>
          <w:b/>
          <w:color w:val="auto"/>
        </w:rPr>
      </w:pPr>
      <w:r w:rsidRPr="00470B72">
        <w:rPr>
          <w:rFonts w:ascii="BookmanITC Lt BT" w:hAnsi="BookmanITC Lt BT"/>
          <w:b/>
          <w:color w:val="auto"/>
        </w:rPr>
        <w:t xml:space="preserve">STREAM:  </w:t>
      </w:r>
      <w:r w:rsidRPr="00470B72">
        <w:rPr>
          <w:rFonts w:ascii="BookmanITC Lt BT" w:hAnsi="BookmanITC Lt BT"/>
          <w:b/>
          <w:color w:val="auto"/>
        </w:rPr>
        <w:tab/>
        <w:t xml:space="preserve"> Y1 S2</w:t>
      </w:r>
      <w:r w:rsidRPr="00470B72">
        <w:rPr>
          <w:rFonts w:ascii="BookmanITC Lt BT" w:hAnsi="BookmanITC Lt BT"/>
          <w:b/>
          <w:color w:val="auto"/>
        </w:rPr>
        <w:tab/>
      </w:r>
      <w:r w:rsidRPr="00470B72">
        <w:rPr>
          <w:rFonts w:ascii="BookmanITC Lt BT" w:hAnsi="BookmanITC Lt BT"/>
          <w:b/>
          <w:color w:val="auto"/>
        </w:rPr>
        <w:tab/>
      </w:r>
      <w:r w:rsidRPr="00470B72">
        <w:rPr>
          <w:rFonts w:ascii="BookmanITC Lt BT" w:hAnsi="BookmanITC Lt BT"/>
          <w:b/>
          <w:color w:val="auto"/>
        </w:rPr>
        <w:tab/>
      </w:r>
      <w:r w:rsidRPr="00470B72">
        <w:rPr>
          <w:rFonts w:ascii="BookmanITC Lt BT" w:hAnsi="BookmanITC Lt BT"/>
          <w:b/>
          <w:color w:val="auto"/>
        </w:rPr>
        <w:tab/>
      </w:r>
      <w:r w:rsidRPr="00470B72">
        <w:rPr>
          <w:rFonts w:ascii="BookmanITC Lt BT" w:hAnsi="BookmanITC Lt BT"/>
          <w:b/>
          <w:color w:val="auto"/>
        </w:rPr>
        <w:tab/>
      </w:r>
      <w:r w:rsidRPr="00470B72">
        <w:rPr>
          <w:rFonts w:ascii="BookmanITC Lt BT" w:hAnsi="BookmanITC Lt BT"/>
          <w:b/>
          <w:color w:val="auto"/>
        </w:rPr>
        <w:tab/>
        <w:t xml:space="preserve">    TIME:   2 HOURS</w:t>
      </w:r>
      <w:r w:rsidRPr="00470B72">
        <w:rPr>
          <w:rFonts w:ascii="BookmanITC Lt BT" w:hAnsi="BookmanITC Lt BT"/>
          <w:b/>
          <w:color w:val="auto"/>
        </w:rPr>
        <w:tab/>
      </w:r>
    </w:p>
    <w:p w:rsidR="00470B72" w:rsidRPr="00470B72" w:rsidRDefault="00470B72" w:rsidP="00470B72">
      <w:pPr>
        <w:spacing w:line="256" w:lineRule="auto"/>
        <w:rPr>
          <w:rFonts w:ascii="BookmanITC Lt BT" w:hAnsi="BookmanITC Lt BT"/>
          <w:b/>
          <w:color w:val="auto"/>
        </w:rPr>
      </w:pPr>
      <w:r w:rsidRPr="00470B72">
        <w:rPr>
          <w:rFonts w:ascii="BookmanITC Lt BT" w:hAnsi="BookmanITC Lt BT"/>
          <w:b/>
          <w:color w:val="auto"/>
        </w:rPr>
        <w:tab/>
      </w:r>
    </w:p>
    <w:p w:rsidR="00470B72" w:rsidRPr="00470B72" w:rsidRDefault="00470B72" w:rsidP="00470B72">
      <w:pPr>
        <w:spacing w:line="256" w:lineRule="auto"/>
        <w:rPr>
          <w:rFonts w:ascii="BookmanITC Lt BT" w:hAnsi="BookmanITC Lt BT"/>
          <w:b/>
          <w:color w:val="auto"/>
        </w:rPr>
      </w:pPr>
      <w:r w:rsidRPr="00470B72">
        <w:rPr>
          <w:rFonts w:ascii="BookmanITC Lt BT" w:hAnsi="BookmanITC Lt BT"/>
          <w:b/>
          <w:color w:val="auto"/>
        </w:rPr>
        <w:t xml:space="preserve">DAY: </w:t>
      </w:r>
      <w:r w:rsidR="002B4494">
        <w:rPr>
          <w:rFonts w:ascii="BookmanITC Lt BT" w:hAnsi="BookmanITC Lt BT"/>
          <w:b/>
          <w:color w:val="auto"/>
        </w:rPr>
        <w:t>THURS</w:t>
      </w:r>
      <w:r w:rsidRPr="00470B72">
        <w:rPr>
          <w:rFonts w:ascii="BookmanITC Lt BT" w:hAnsi="BookmanITC Lt BT"/>
          <w:b/>
          <w:color w:val="auto"/>
        </w:rPr>
        <w:t xml:space="preserve">DAY, </w:t>
      </w:r>
      <w:r w:rsidR="002B4494">
        <w:rPr>
          <w:rFonts w:ascii="BookmanITC Lt BT" w:hAnsi="BookmanITC Lt BT"/>
          <w:b/>
          <w:color w:val="auto"/>
        </w:rPr>
        <w:t>12</w:t>
      </w:r>
      <w:r w:rsidRPr="00470B72">
        <w:rPr>
          <w:rFonts w:ascii="BookmanITC Lt BT" w:hAnsi="BookmanITC Lt BT"/>
          <w:b/>
          <w:color w:val="auto"/>
        </w:rPr>
        <w:t xml:space="preserve">.00 – </w:t>
      </w:r>
      <w:r w:rsidR="002B4494">
        <w:rPr>
          <w:rFonts w:ascii="BookmanITC Lt BT" w:hAnsi="BookmanITC Lt BT"/>
          <w:b/>
          <w:color w:val="auto"/>
        </w:rPr>
        <w:t>2</w:t>
      </w:r>
      <w:r w:rsidRPr="00470B72">
        <w:rPr>
          <w:rFonts w:ascii="BookmanITC Lt BT" w:hAnsi="BookmanITC Lt BT"/>
          <w:b/>
          <w:color w:val="auto"/>
        </w:rPr>
        <w:t xml:space="preserve">.00 </w:t>
      </w:r>
      <w:r w:rsidR="002B4494">
        <w:rPr>
          <w:rFonts w:ascii="BookmanITC Lt BT" w:hAnsi="BookmanITC Lt BT"/>
          <w:b/>
          <w:color w:val="auto"/>
        </w:rPr>
        <w:t>P</w:t>
      </w:r>
      <w:r w:rsidRPr="00470B72">
        <w:rPr>
          <w:rFonts w:ascii="BookmanITC Lt BT" w:hAnsi="BookmanITC Lt BT"/>
          <w:b/>
          <w:color w:val="auto"/>
        </w:rPr>
        <w:t xml:space="preserve"> M</w:t>
      </w:r>
      <w:r w:rsidRPr="00470B72">
        <w:rPr>
          <w:rFonts w:ascii="BookmanITC Lt BT" w:hAnsi="BookmanITC Lt BT"/>
          <w:b/>
          <w:color w:val="auto"/>
        </w:rPr>
        <w:tab/>
      </w:r>
      <w:r w:rsidRPr="00470B72">
        <w:rPr>
          <w:rFonts w:ascii="BookmanITC Lt BT" w:hAnsi="BookmanITC Lt BT"/>
          <w:b/>
          <w:color w:val="auto"/>
        </w:rPr>
        <w:tab/>
        <w:t xml:space="preserve">              </w:t>
      </w:r>
      <w:r w:rsidR="002B4494">
        <w:rPr>
          <w:rFonts w:ascii="BookmanITC Lt BT" w:hAnsi="BookmanITC Lt BT"/>
          <w:b/>
          <w:color w:val="auto"/>
        </w:rPr>
        <w:t>DATE: 10</w:t>
      </w:r>
      <w:r w:rsidRPr="00470B72">
        <w:rPr>
          <w:rFonts w:ascii="BookmanITC Lt BT" w:hAnsi="BookmanITC Lt BT"/>
          <w:b/>
          <w:color w:val="auto"/>
        </w:rPr>
        <w:t>/04/2025</w:t>
      </w:r>
    </w:p>
    <w:p w:rsidR="00470B72" w:rsidRPr="00470B72" w:rsidRDefault="00470B72" w:rsidP="00470B72">
      <w:pPr>
        <w:spacing w:line="256" w:lineRule="auto"/>
        <w:rPr>
          <w:rFonts w:ascii="BookmanITC Lt BT" w:hAnsi="BookmanITC Lt BT"/>
          <w:b/>
          <w:color w:val="auto"/>
        </w:rPr>
      </w:pPr>
      <w:r w:rsidRPr="00470B72">
        <w:rPr>
          <w:rFonts w:ascii="Calibri" w:hAnsi="Calibri"/>
          <w:noProof/>
          <w:color w:val="auto"/>
          <w:sz w:val="22"/>
          <w:szCs w:val="22"/>
        </w:rPr>
        <mc:AlternateContent>
          <mc:Choice Requires="wps">
            <w:drawing>
              <wp:anchor distT="4294967292" distB="4294967292" distL="114300" distR="114300" simplePos="0" relativeHeight="251659264" behindDoc="0" locked="0" layoutInCell="1" allowOverlap="1" wp14:anchorId="5D7AED00" wp14:editId="4FE308A4">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14F1154"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470B72" w:rsidRPr="00470B72" w:rsidRDefault="00470B72" w:rsidP="00470B72">
      <w:pPr>
        <w:spacing w:line="360" w:lineRule="auto"/>
        <w:rPr>
          <w:rFonts w:ascii="BookmanITC Lt BT" w:hAnsi="BookmanITC Lt BT"/>
          <w:b/>
          <w:color w:val="auto"/>
          <w:u w:val="single"/>
        </w:rPr>
      </w:pPr>
      <w:r w:rsidRPr="00470B72">
        <w:rPr>
          <w:rFonts w:ascii="BookmanITC Lt BT" w:hAnsi="BookmanITC Lt BT"/>
          <w:b/>
          <w:color w:val="auto"/>
          <w:u w:val="single"/>
        </w:rPr>
        <w:t xml:space="preserve">INSTRUCTIONS </w:t>
      </w:r>
    </w:p>
    <w:p w:rsidR="00470B72" w:rsidRPr="00470B72" w:rsidRDefault="00470B72" w:rsidP="00470B72">
      <w:pPr>
        <w:numPr>
          <w:ilvl w:val="0"/>
          <w:numId w:val="3"/>
        </w:numPr>
        <w:spacing w:after="160" w:line="240" w:lineRule="auto"/>
        <w:rPr>
          <w:rFonts w:ascii="BookmanITC Lt BT" w:hAnsi="BookmanITC Lt BT"/>
          <w:b/>
          <w:i/>
          <w:color w:val="auto"/>
        </w:rPr>
      </w:pPr>
      <w:r w:rsidRPr="00470B72">
        <w:rPr>
          <w:rFonts w:ascii="BookmanITC Lt BT" w:hAnsi="BookmanITC Lt BT"/>
          <w:b/>
          <w:i/>
          <w:color w:val="auto"/>
        </w:rPr>
        <w:t xml:space="preserve">Do not write </w:t>
      </w:r>
      <w:r w:rsidRPr="00470B72">
        <w:rPr>
          <w:rFonts w:ascii="BookmanITC Lt BT" w:hAnsi="BookmanITC Lt BT"/>
          <w:b/>
          <w:color w:val="auto"/>
        </w:rPr>
        <w:t>anything on this</w:t>
      </w:r>
      <w:r w:rsidRPr="00470B72">
        <w:rPr>
          <w:rFonts w:ascii="BookmanITC Lt BT" w:hAnsi="BookmanITC Lt BT"/>
          <w:b/>
          <w:i/>
          <w:color w:val="auto"/>
        </w:rPr>
        <w:t xml:space="preserve"> Question paper.</w:t>
      </w:r>
    </w:p>
    <w:p w:rsidR="00470B72" w:rsidRPr="00470B72" w:rsidRDefault="00470B72" w:rsidP="00470B72">
      <w:pPr>
        <w:numPr>
          <w:ilvl w:val="0"/>
          <w:numId w:val="3"/>
        </w:numPr>
        <w:spacing w:after="160" w:line="240" w:lineRule="auto"/>
        <w:rPr>
          <w:rFonts w:ascii="BookmanITC Lt BT" w:hAnsi="BookmanITC Lt BT"/>
          <w:b/>
          <w:i/>
          <w:color w:val="auto"/>
        </w:rPr>
      </w:pPr>
      <w:r w:rsidRPr="00470B72">
        <w:rPr>
          <w:rFonts w:ascii="BookmanITC Lt BT" w:hAnsi="BookmanITC Lt BT"/>
          <w:b/>
          <w:i/>
          <w:color w:val="auto"/>
        </w:rPr>
        <w:t xml:space="preserve">Answer </w:t>
      </w:r>
      <w:r w:rsidRPr="00470B72">
        <w:rPr>
          <w:rFonts w:ascii="BookmanITC Lt BT" w:hAnsi="BookmanITC Lt BT"/>
          <w:b/>
          <w:color w:val="auto"/>
        </w:rPr>
        <w:t>Question</w:t>
      </w:r>
      <w:r w:rsidRPr="00470B72">
        <w:rPr>
          <w:rFonts w:ascii="BookmanITC Lt BT" w:hAnsi="BookmanITC Lt BT"/>
          <w:b/>
          <w:i/>
          <w:color w:val="auto"/>
        </w:rPr>
        <w:t xml:space="preserve"> ONE and any other TWO Questions.</w:t>
      </w:r>
    </w:p>
    <w:p w:rsidR="00470B72" w:rsidRPr="00470B72" w:rsidRDefault="00470B72" w:rsidP="00470B72">
      <w:pPr>
        <w:spacing w:line="256" w:lineRule="auto"/>
        <w:rPr>
          <w:rFonts w:ascii="BookmanITC Lt BT" w:hAnsi="BookmanITC Lt BT"/>
          <w:b/>
          <w:i/>
          <w:color w:val="auto"/>
        </w:rPr>
      </w:pPr>
      <w:r w:rsidRPr="00470B72">
        <w:rPr>
          <w:rFonts w:ascii="BookmanITC Lt BT" w:hAnsi="BookmanITC Lt BT"/>
          <w:b/>
          <w:i/>
          <w:color w:val="auto"/>
        </w:rPr>
        <w:t xml:space="preserve">3. Illustrate your answer with relevant cases and statutory provisions </w:t>
      </w:r>
    </w:p>
    <w:p w:rsidR="00470B72" w:rsidRPr="00470B72" w:rsidRDefault="00470B72" w:rsidP="00470B72">
      <w:pPr>
        <w:spacing w:line="256" w:lineRule="auto"/>
        <w:rPr>
          <w:rFonts w:ascii="BookmanITC Lt BT" w:hAnsi="BookmanITC Lt BT"/>
          <w:b/>
          <w:i/>
          <w:color w:val="auto"/>
        </w:rPr>
      </w:pPr>
      <w:r w:rsidRPr="00470B72">
        <w:rPr>
          <w:rFonts w:ascii="BookmanITC Lt BT" w:hAnsi="BookmanITC Lt BT"/>
          <w:b/>
          <w:i/>
          <w:color w:val="auto"/>
        </w:rPr>
        <w:t>where applicable.</w:t>
      </w:r>
      <w:r w:rsidRPr="00470B72">
        <w:rPr>
          <w:rFonts w:ascii="BookmanITC Lt BT" w:hAnsi="BookmanITC Lt BT"/>
          <w:b/>
          <w:i/>
          <w:color w:val="auto"/>
        </w:rPr>
        <w:tab/>
      </w:r>
    </w:p>
    <w:p w:rsidR="00470B72" w:rsidRPr="00470B72" w:rsidRDefault="00470B72" w:rsidP="00470B72">
      <w:pPr>
        <w:spacing w:line="240" w:lineRule="auto"/>
        <w:rPr>
          <w:rFonts w:ascii="Bookman Old Style" w:hAnsi="Bookman Old Style" w:cstheme="minorBidi"/>
          <w:b/>
          <w:color w:val="auto"/>
        </w:rPr>
      </w:pPr>
    </w:p>
    <w:p w:rsidR="00CF5002" w:rsidRPr="00CF5002" w:rsidRDefault="00CF5002" w:rsidP="00713F56">
      <w:pPr>
        <w:rPr>
          <w:rFonts w:ascii="Bookman Old Style" w:hAnsi="Bookman Old Style"/>
          <w:b/>
        </w:rPr>
      </w:pPr>
      <w:r w:rsidRPr="00CF5002">
        <w:rPr>
          <w:rFonts w:ascii="Bookman Old Style" w:hAnsi="Bookman Old Style"/>
          <w:b/>
        </w:rPr>
        <w:t>QUESTION ONE</w:t>
      </w:r>
    </w:p>
    <w:p w:rsidR="00713F56" w:rsidRPr="00994BCC" w:rsidRDefault="00713F56" w:rsidP="00713F56">
      <w:pPr>
        <w:rPr>
          <w:rFonts w:ascii="Bookman Old Style" w:hAnsi="Bookman Old Style"/>
        </w:rPr>
      </w:pPr>
      <w:r w:rsidRPr="00994BCC">
        <w:rPr>
          <w:rFonts w:ascii="Bookman Old Style" w:hAnsi="Bookman Old Style"/>
        </w:rPr>
        <w:t>a</w:t>
      </w:r>
      <w:r w:rsidR="00F63ECA">
        <w:rPr>
          <w:rFonts w:ascii="Bookman Old Style" w:hAnsi="Bookman Old Style"/>
        </w:rPr>
        <w:t>)</w:t>
      </w:r>
      <w:r w:rsidRPr="00994BCC">
        <w:rPr>
          <w:rFonts w:ascii="Bookman Old Style" w:hAnsi="Bookman Old Style"/>
        </w:rPr>
        <w:t xml:space="preserve"> In the current debate on the need for a referendum there are proposals for a parliamentary system of Government. Explain the advantages and disadvantages of a parliamentary executive str</w:t>
      </w:r>
      <w:r w:rsidR="00F63ECA">
        <w:rPr>
          <w:rFonts w:ascii="Bookman Old Style" w:hAnsi="Bookman Old Style"/>
        </w:rPr>
        <w:t>ucture for a country like Kenya</w:t>
      </w:r>
      <w:r w:rsidR="00820247">
        <w:rPr>
          <w:rFonts w:ascii="Bookman Old Style" w:hAnsi="Bookman Old Style"/>
        </w:rPr>
        <w:t>.</w:t>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t xml:space="preserve"> </w:t>
      </w:r>
      <w:r w:rsidRPr="00994BCC">
        <w:rPr>
          <w:rFonts w:ascii="Bookman Old Style" w:hAnsi="Bookman Old Style"/>
          <w:b/>
        </w:rPr>
        <w:t>(15 Marks)</w:t>
      </w:r>
      <w:r w:rsidRPr="00994BCC">
        <w:rPr>
          <w:rFonts w:ascii="Bookman Old Style" w:hAnsi="Bookman Old Style"/>
        </w:rPr>
        <w:t xml:space="preserve"> </w:t>
      </w:r>
    </w:p>
    <w:p w:rsidR="00994BCC" w:rsidRDefault="00F63ECA" w:rsidP="00713F56">
      <w:pPr>
        <w:rPr>
          <w:rFonts w:ascii="Bookman Old Style" w:hAnsi="Bookman Old Style"/>
        </w:rPr>
      </w:pPr>
      <w:r>
        <w:rPr>
          <w:rFonts w:ascii="Bookman Old Style" w:hAnsi="Bookman Old Style"/>
        </w:rPr>
        <w:t>b</w:t>
      </w:r>
      <w:r w:rsidR="00713F56" w:rsidRPr="00994BCC">
        <w:rPr>
          <w:rFonts w:ascii="Bookman Old Style" w:hAnsi="Bookman Old Style"/>
        </w:rPr>
        <w:t>) In the same referendum debate, there are proposals to scrap the senate. Explain the role of bicameralism in constitutional theory and advice on whether or not bicameralism is a good legislative structure for Kenya</w:t>
      </w:r>
      <w:r w:rsidR="00820247">
        <w:rPr>
          <w:rFonts w:ascii="Bookman Old Style" w:hAnsi="Bookman Old Style"/>
        </w:rPr>
        <w:t>.</w:t>
      </w:r>
    </w:p>
    <w:p w:rsidR="00713F56" w:rsidRPr="00994BCC" w:rsidRDefault="00713F56" w:rsidP="00713F56">
      <w:pPr>
        <w:rPr>
          <w:rFonts w:ascii="Bookman Old Style" w:hAnsi="Bookman Old Style"/>
        </w:rPr>
      </w:pPr>
      <w:r w:rsidRPr="00994BCC">
        <w:rPr>
          <w:rFonts w:ascii="Bookman Old Style" w:hAnsi="Bookman Old Style"/>
        </w:rPr>
        <w:t xml:space="preserve"> </w:t>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820247">
        <w:rPr>
          <w:rFonts w:ascii="Bookman Old Style" w:hAnsi="Bookman Old Style"/>
        </w:rPr>
        <w:t xml:space="preserve"> </w:t>
      </w:r>
      <w:r w:rsidRPr="00994BCC">
        <w:rPr>
          <w:rFonts w:ascii="Bookman Old Style" w:hAnsi="Bookman Old Style"/>
          <w:b/>
        </w:rPr>
        <w:t>(15 Marks)</w:t>
      </w:r>
    </w:p>
    <w:p w:rsidR="00E23EA4" w:rsidRPr="00994BCC" w:rsidRDefault="001C7F94" w:rsidP="00713F56">
      <w:pPr>
        <w:rPr>
          <w:rFonts w:ascii="Bookman Old Style" w:hAnsi="Bookman Old Style"/>
        </w:rPr>
      </w:pPr>
    </w:p>
    <w:p w:rsidR="00820247" w:rsidRPr="00820247" w:rsidRDefault="00820247" w:rsidP="00713F56">
      <w:pPr>
        <w:rPr>
          <w:rFonts w:ascii="Bookman Old Style" w:hAnsi="Bookman Old Style"/>
          <w:b/>
        </w:rPr>
      </w:pPr>
      <w:r w:rsidRPr="00820247">
        <w:rPr>
          <w:rFonts w:ascii="Bookman Old Style" w:hAnsi="Bookman Old Style"/>
          <w:b/>
        </w:rPr>
        <w:t>QUESTION TWO</w:t>
      </w:r>
    </w:p>
    <w:p w:rsidR="00820247" w:rsidRDefault="00713F56" w:rsidP="00713F56">
      <w:pPr>
        <w:rPr>
          <w:rFonts w:ascii="Bookman Old Style" w:hAnsi="Bookman Old Style"/>
        </w:rPr>
      </w:pPr>
      <w:r w:rsidRPr="00994BCC">
        <w:rPr>
          <w:rFonts w:ascii="Bookman Old Style" w:hAnsi="Bookman Old Style"/>
        </w:rPr>
        <w:t xml:space="preserve">The role of a judiciary, within most nations is to ensure that laws which are made by the central parliament or legislature comply with the constitution. However, this often raises controversy over why the judges should be able to claim supremacy in correctly interpreting what the constitution means. </w:t>
      </w:r>
    </w:p>
    <w:p w:rsidR="00713F56" w:rsidRPr="00994BCC" w:rsidRDefault="00713F56" w:rsidP="00713F56">
      <w:pPr>
        <w:rPr>
          <w:rFonts w:ascii="Bookman Old Style" w:hAnsi="Bookman Old Style"/>
        </w:rPr>
      </w:pPr>
      <w:r w:rsidRPr="00994BCC">
        <w:rPr>
          <w:rFonts w:ascii="Bookman Old Style" w:hAnsi="Bookman Old Style"/>
        </w:rPr>
        <w:t xml:space="preserve">Illustrate by making reference to the relevant powers of the judiciary in </w:t>
      </w:r>
      <w:proofErr w:type="gramStart"/>
      <w:r w:rsidRPr="00994BCC">
        <w:rPr>
          <w:rFonts w:ascii="Bookman Old Style" w:hAnsi="Bookman Old Style"/>
        </w:rPr>
        <w:t>Kenya ,</w:t>
      </w:r>
      <w:proofErr w:type="gramEnd"/>
      <w:r w:rsidRPr="00994BCC">
        <w:rPr>
          <w:rFonts w:ascii="Bookman Old Style" w:hAnsi="Bookman Old Style"/>
        </w:rPr>
        <w:t xml:space="preserve"> the US, UK and South Africa , how states have dealt with the issues arising from this</w:t>
      </w:r>
      <w:r w:rsidR="00820247">
        <w:rPr>
          <w:rFonts w:ascii="Bookman Old Style" w:hAnsi="Bookman Old Style"/>
        </w:rPr>
        <w:t>.</w:t>
      </w:r>
      <w:r w:rsidRPr="00994BCC">
        <w:rPr>
          <w:rFonts w:ascii="Bookman Old Style" w:hAnsi="Bookman Old Style"/>
        </w:rPr>
        <w:t xml:space="preserve"> </w:t>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820247">
        <w:rPr>
          <w:rFonts w:ascii="Bookman Old Style" w:hAnsi="Bookman Old Style"/>
        </w:rPr>
        <w:t xml:space="preserve"> </w:t>
      </w:r>
      <w:r w:rsidRPr="00994BCC">
        <w:rPr>
          <w:rFonts w:ascii="Bookman Old Style" w:hAnsi="Bookman Old Style"/>
          <w:b/>
        </w:rPr>
        <w:t>(20 marks)</w:t>
      </w:r>
    </w:p>
    <w:p w:rsidR="002B42B4" w:rsidRPr="00994BCC" w:rsidRDefault="002B42B4" w:rsidP="00713F56">
      <w:pPr>
        <w:rPr>
          <w:rFonts w:ascii="Bookman Old Style" w:hAnsi="Bookman Old Style"/>
        </w:rPr>
      </w:pPr>
    </w:p>
    <w:p w:rsidR="007C18D5" w:rsidRDefault="007C18D5" w:rsidP="002B42B4">
      <w:pPr>
        <w:rPr>
          <w:rFonts w:ascii="Bookman Old Style" w:hAnsi="Bookman Old Style"/>
          <w:b/>
        </w:rPr>
      </w:pPr>
    </w:p>
    <w:p w:rsidR="007C18D5" w:rsidRDefault="007C18D5" w:rsidP="002B42B4">
      <w:pPr>
        <w:rPr>
          <w:rFonts w:ascii="Bookman Old Style" w:hAnsi="Bookman Old Style"/>
          <w:b/>
        </w:rPr>
      </w:pPr>
    </w:p>
    <w:p w:rsidR="00820247" w:rsidRPr="00820247" w:rsidRDefault="00820247" w:rsidP="002B42B4">
      <w:pPr>
        <w:rPr>
          <w:rFonts w:ascii="Bookman Old Style" w:hAnsi="Bookman Old Style"/>
          <w:b/>
        </w:rPr>
      </w:pPr>
      <w:bookmarkStart w:id="0" w:name="_GoBack"/>
      <w:bookmarkEnd w:id="0"/>
      <w:r w:rsidRPr="00820247">
        <w:rPr>
          <w:rFonts w:ascii="Bookman Old Style" w:hAnsi="Bookman Old Style"/>
          <w:b/>
        </w:rPr>
        <w:t>QUESTION THREE</w:t>
      </w:r>
    </w:p>
    <w:p w:rsidR="002B42B4" w:rsidRPr="00994BCC" w:rsidRDefault="002B42B4" w:rsidP="002B42B4">
      <w:pPr>
        <w:rPr>
          <w:rFonts w:ascii="Bookman Old Style" w:hAnsi="Bookman Old Style"/>
        </w:rPr>
      </w:pPr>
      <w:r w:rsidRPr="00994BCC">
        <w:rPr>
          <w:rFonts w:ascii="Bookman Old Style" w:hAnsi="Bookman Old Style"/>
        </w:rPr>
        <w:t xml:space="preserve">Montesquieu’s theory on the separation of powers is seldom explicitly incorporated in written constitutions around the world, though often constitutionally guaranteed in the horizontal and vertical </w:t>
      </w:r>
      <w:proofErr w:type="spellStart"/>
      <w:r w:rsidRPr="00994BCC">
        <w:rPr>
          <w:rFonts w:ascii="Bookman Old Style" w:hAnsi="Bookman Old Style"/>
        </w:rPr>
        <w:t>organisation</w:t>
      </w:r>
      <w:proofErr w:type="spellEnd"/>
      <w:r w:rsidRPr="00994BCC">
        <w:rPr>
          <w:rFonts w:ascii="Bookman Old Style" w:hAnsi="Bookman Old Style"/>
        </w:rPr>
        <w:t xml:space="preserve"> of the organs of state as well as its structure. Explain by making reference to a constitution of your choice</w:t>
      </w:r>
      <w:r w:rsidR="00820247">
        <w:rPr>
          <w:rFonts w:ascii="Bookman Old Style" w:hAnsi="Bookman Old Style"/>
        </w:rPr>
        <w:t>.</w:t>
      </w:r>
      <w:r w:rsidRPr="00994BCC">
        <w:rPr>
          <w:rFonts w:ascii="Bookman Old Style" w:hAnsi="Bookman Old Style"/>
        </w:rPr>
        <w:t xml:space="preserve"> </w:t>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820247">
        <w:rPr>
          <w:rFonts w:ascii="Bookman Old Style" w:hAnsi="Bookman Old Style"/>
        </w:rPr>
        <w:t xml:space="preserve"> </w:t>
      </w:r>
      <w:r w:rsidRPr="00994BCC">
        <w:rPr>
          <w:rFonts w:ascii="Bookman Old Style" w:hAnsi="Bookman Old Style"/>
          <w:b/>
        </w:rPr>
        <w:t>(20 Marks)</w:t>
      </w:r>
    </w:p>
    <w:p w:rsidR="00796286" w:rsidRPr="00994BCC" w:rsidRDefault="00796286" w:rsidP="002B42B4">
      <w:pPr>
        <w:rPr>
          <w:rFonts w:ascii="Bookman Old Style" w:hAnsi="Bookman Old Style"/>
        </w:rPr>
      </w:pPr>
    </w:p>
    <w:p w:rsidR="00820247" w:rsidRPr="00820247" w:rsidRDefault="00820247" w:rsidP="002B42B4">
      <w:pPr>
        <w:rPr>
          <w:rFonts w:ascii="Bookman Old Style" w:hAnsi="Bookman Old Style"/>
          <w:b/>
        </w:rPr>
      </w:pPr>
      <w:r w:rsidRPr="00820247">
        <w:rPr>
          <w:rFonts w:ascii="Bookman Old Style" w:hAnsi="Bookman Old Style"/>
          <w:b/>
        </w:rPr>
        <w:t>QUESTION FOUR</w:t>
      </w:r>
    </w:p>
    <w:p w:rsidR="00796286" w:rsidRPr="00994BCC" w:rsidRDefault="00796286" w:rsidP="002B42B4">
      <w:pPr>
        <w:rPr>
          <w:rFonts w:ascii="Bookman Old Style" w:hAnsi="Bookman Old Style"/>
        </w:rPr>
      </w:pPr>
      <w:r w:rsidRPr="00994BCC">
        <w:rPr>
          <w:rFonts w:ascii="Bookman Old Style" w:hAnsi="Bookman Old Style"/>
        </w:rPr>
        <w:t xml:space="preserve">Discuss the sources of executive powers; the structure and mandate of the executive branch of government in Kenya. </w:t>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F63ECA">
        <w:rPr>
          <w:rFonts w:ascii="Bookman Old Style" w:hAnsi="Bookman Old Style"/>
        </w:rPr>
        <w:tab/>
      </w:r>
      <w:r w:rsidR="00820247">
        <w:rPr>
          <w:rFonts w:ascii="Bookman Old Style" w:hAnsi="Bookman Old Style"/>
        </w:rPr>
        <w:t xml:space="preserve"> </w:t>
      </w:r>
      <w:r w:rsidR="00820247">
        <w:rPr>
          <w:rFonts w:ascii="Bookman Old Style" w:hAnsi="Bookman Old Style"/>
          <w:b/>
        </w:rPr>
        <w:t>(20 marks)</w:t>
      </w:r>
    </w:p>
    <w:p w:rsidR="00796286" w:rsidRPr="00994BCC" w:rsidRDefault="00796286" w:rsidP="002B42B4">
      <w:pPr>
        <w:rPr>
          <w:rFonts w:ascii="Bookman Old Style" w:hAnsi="Bookman Old Style"/>
        </w:rPr>
      </w:pPr>
    </w:p>
    <w:p w:rsidR="00820247" w:rsidRPr="00820247" w:rsidRDefault="00820247" w:rsidP="00994BCC">
      <w:pPr>
        <w:rPr>
          <w:rFonts w:ascii="Bookman Old Style" w:hAnsi="Bookman Old Style"/>
          <w:b/>
        </w:rPr>
      </w:pPr>
      <w:r w:rsidRPr="00820247">
        <w:rPr>
          <w:rFonts w:ascii="Bookman Old Style" w:hAnsi="Bookman Old Style"/>
          <w:b/>
        </w:rPr>
        <w:t>QUESTION FIVE</w:t>
      </w:r>
    </w:p>
    <w:p w:rsidR="00994BCC" w:rsidRDefault="00994BCC" w:rsidP="00994BCC">
      <w:pPr>
        <w:rPr>
          <w:rFonts w:ascii="Bookman Old Style" w:hAnsi="Bookman Old Style"/>
        </w:rPr>
      </w:pPr>
      <w:r w:rsidRPr="00994BCC">
        <w:rPr>
          <w:rFonts w:ascii="Bookman Old Style" w:hAnsi="Bookman Old Style"/>
        </w:rPr>
        <w:t xml:space="preserve">a) Independent Constitutional Commissions and Offices in the </w:t>
      </w:r>
      <w:proofErr w:type="spellStart"/>
      <w:r w:rsidRPr="00994BCC">
        <w:rPr>
          <w:rFonts w:ascii="Bookman Old Style" w:hAnsi="Bookman Old Style"/>
        </w:rPr>
        <w:t>CoK</w:t>
      </w:r>
      <w:proofErr w:type="spellEnd"/>
      <w:r w:rsidRPr="00994BCC">
        <w:rPr>
          <w:rFonts w:ascii="Bookman Old Style" w:hAnsi="Bookman Old Style"/>
        </w:rPr>
        <w:t xml:space="preserve"> 2010 have been described as the ‘fourth arm of Government’. With the aid of decided cases, explain the extent to which this description would be true for Independent Constitutional Commissions and Offices in the </w:t>
      </w:r>
      <w:proofErr w:type="spellStart"/>
      <w:r w:rsidRPr="00994BCC">
        <w:rPr>
          <w:rFonts w:ascii="Bookman Old Style" w:hAnsi="Bookman Old Style"/>
        </w:rPr>
        <w:t>CoK</w:t>
      </w:r>
      <w:proofErr w:type="spellEnd"/>
      <w:r w:rsidRPr="00994BCC">
        <w:rPr>
          <w:rFonts w:ascii="Bookman Old Style" w:hAnsi="Bookman Old Style"/>
        </w:rPr>
        <w:t xml:space="preserve"> 2010</w:t>
      </w:r>
      <w:r w:rsidR="00D1505D">
        <w:rPr>
          <w:rFonts w:ascii="Bookman Old Style" w:hAnsi="Bookman Old Style"/>
        </w:rPr>
        <w:t>.</w:t>
      </w:r>
    </w:p>
    <w:p w:rsidR="004022E5" w:rsidRPr="00994BCC" w:rsidRDefault="00820247" w:rsidP="00994BCC">
      <w:pPr>
        <w:ind w:left="7200" w:firstLine="720"/>
        <w:rPr>
          <w:rFonts w:ascii="Bookman Old Style" w:hAnsi="Bookman Old Style"/>
          <w:b/>
        </w:rPr>
      </w:pPr>
      <w:r>
        <w:rPr>
          <w:rFonts w:ascii="Bookman Old Style" w:hAnsi="Bookman Old Style"/>
          <w:b/>
        </w:rPr>
        <w:t xml:space="preserve"> (10 Marks)</w:t>
      </w:r>
    </w:p>
    <w:p w:rsidR="00994BCC" w:rsidRDefault="00994BCC" w:rsidP="00994BCC">
      <w:pPr>
        <w:rPr>
          <w:rFonts w:ascii="Bookman Old Style" w:hAnsi="Bookman Old Style"/>
          <w:b/>
        </w:rPr>
      </w:pPr>
      <w:r w:rsidRPr="00994BCC">
        <w:rPr>
          <w:rFonts w:ascii="Bookman Old Style" w:hAnsi="Bookman Old Style"/>
        </w:rPr>
        <w:t xml:space="preserve">b). Explain the grounds and procedure for the removal of a constitutional commissioner in the </w:t>
      </w:r>
      <w:proofErr w:type="spellStart"/>
      <w:r w:rsidRPr="00994BCC">
        <w:rPr>
          <w:rFonts w:ascii="Bookman Old Style" w:hAnsi="Bookman Old Style"/>
        </w:rPr>
        <w:t>CoK</w:t>
      </w:r>
      <w:proofErr w:type="spellEnd"/>
      <w:r w:rsidRPr="00994BCC">
        <w:rPr>
          <w:rFonts w:ascii="Bookman Old Style" w:hAnsi="Bookman Old Style"/>
        </w:rPr>
        <w:t xml:space="preserve"> 2010</w:t>
      </w:r>
      <w:r w:rsidR="00D1505D">
        <w:rPr>
          <w:rFonts w:ascii="Bookman Old Style" w:hAnsi="Bookman Old Style"/>
        </w:rPr>
        <w:t>.</w:t>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sidR="00820247">
        <w:rPr>
          <w:rFonts w:ascii="Bookman Old Style" w:hAnsi="Bookman Old Style"/>
        </w:rPr>
        <w:t xml:space="preserve"> </w:t>
      </w:r>
      <w:r w:rsidRPr="00994BCC">
        <w:rPr>
          <w:rFonts w:ascii="Bookman Old Style" w:hAnsi="Bookman Old Style"/>
        </w:rPr>
        <w:t>(</w:t>
      </w:r>
      <w:r w:rsidRPr="00994BCC">
        <w:rPr>
          <w:rFonts w:ascii="Bookman Old Style" w:hAnsi="Bookman Old Style"/>
          <w:b/>
        </w:rPr>
        <w:t>10 Marks)</w:t>
      </w:r>
    </w:p>
    <w:p w:rsidR="00D1505D" w:rsidRDefault="00D1505D" w:rsidP="00994BCC">
      <w:pPr>
        <w:rPr>
          <w:rFonts w:ascii="Bookman Old Style" w:hAnsi="Bookman Old Style"/>
          <w:b/>
        </w:rPr>
      </w:pPr>
    </w:p>
    <w:p w:rsidR="00D1505D" w:rsidRPr="00940FDB" w:rsidRDefault="00D1505D" w:rsidP="00747D40">
      <w:pPr>
        <w:pStyle w:val="ListParagraph"/>
        <w:rPr>
          <w:rFonts w:ascii="Bookman Old Style" w:hAnsi="Bookman Old Style"/>
        </w:rPr>
      </w:pPr>
      <w:r>
        <w:rPr>
          <w:rFonts w:ascii="Bookman Old Style" w:hAnsi="Bookman Old Style"/>
        </w:rPr>
        <w:t xml:space="preserve"> </w:t>
      </w:r>
    </w:p>
    <w:sectPr w:rsidR="00D1505D" w:rsidRPr="00940FDB" w:rsidSect="009A5A2D">
      <w:footerReference w:type="default" r:id="rId8"/>
      <w:pgSz w:w="12240" w:h="15840"/>
      <w:pgMar w:top="42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7F94" w:rsidRDefault="001C7F94" w:rsidP="00747D40">
      <w:pPr>
        <w:spacing w:line="240" w:lineRule="auto"/>
      </w:pPr>
      <w:r>
        <w:separator/>
      </w:r>
    </w:p>
  </w:endnote>
  <w:endnote w:type="continuationSeparator" w:id="0">
    <w:p w:rsidR="001C7F94" w:rsidRDefault="001C7F94" w:rsidP="00747D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738853852"/>
      <w:docPartObj>
        <w:docPartGallery w:val="Page Numbers (Bottom of Page)"/>
        <w:docPartUnique/>
      </w:docPartObj>
    </w:sdtPr>
    <w:sdtContent>
      <w:sdt>
        <w:sdtPr>
          <w:rPr>
            <w:i/>
          </w:rPr>
          <w:id w:val="-243420069"/>
          <w:docPartObj>
            <w:docPartGallery w:val="Page Numbers (Top of Page)"/>
            <w:docPartUnique/>
          </w:docPartObj>
        </w:sdtPr>
        <w:sdtContent>
          <w:p w:rsidR="00747D40" w:rsidRPr="00747D40" w:rsidRDefault="00747D40">
            <w:pPr>
              <w:pStyle w:val="Footer"/>
              <w:jc w:val="center"/>
              <w:rPr>
                <w:i/>
              </w:rPr>
            </w:pPr>
            <w:r w:rsidRPr="00747D40">
              <w:rPr>
                <w:i/>
              </w:rPr>
              <w:t xml:space="preserve">Page </w:t>
            </w:r>
            <w:r w:rsidRPr="00747D40">
              <w:rPr>
                <w:b/>
                <w:bCs/>
                <w:i/>
              </w:rPr>
              <w:fldChar w:fldCharType="begin"/>
            </w:r>
            <w:r w:rsidRPr="00747D40">
              <w:rPr>
                <w:b/>
                <w:bCs/>
                <w:i/>
              </w:rPr>
              <w:instrText xml:space="preserve"> PAGE </w:instrText>
            </w:r>
            <w:r w:rsidRPr="00747D40">
              <w:rPr>
                <w:b/>
                <w:bCs/>
                <w:i/>
              </w:rPr>
              <w:fldChar w:fldCharType="separate"/>
            </w:r>
            <w:r w:rsidR="007C18D5">
              <w:rPr>
                <w:b/>
                <w:bCs/>
                <w:i/>
                <w:noProof/>
              </w:rPr>
              <w:t>1</w:t>
            </w:r>
            <w:r w:rsidRPr="00747D40">
              <w:rPr>
                <w:b/>
                <w:bCs/>
                <w:i/>
              </w:rPr>
              <w:fldChar w:fldCharType="end"/>
            </w:r>
            <w:r w:rsidRPr="00747D40">
              <w:rPr>
                <w:i/>
              </w:rPr>
              <w:t xml:space="preserve"> of </w:t>
            </w:r>
            <w:r w:rsidRPr="00747D40">
              <w:rPr>
                <w:b/>
                <w:bCs/>
                <w:i/>
              </w:rPr>
              <w:fldChar w:fldCharType="begin"/>
            </w:r>
            <w:r w:rsidRPr="00747D40">
              <w:rPr>
                <w:b/>
                <w:bCs/>
                <w:i/>
              </w:rPr>
              <w:instrText xml:space="preserve"> NUMPAGES  </w:instrText>
            </w:r>
            <w:r w:rsidRPr="00747D40">
              <w:rPr>
                <w:b/>
                <w:bCs/>
                <w:i/>
              </w:rPr>
              <w:fldChar w:fldCharType="separate"/>
            </w:r>
            <w:r w:rsidR="007C18D5">
              <w:rPr>
                <w:b/>
                <w:bCs/>
                <w:i/>
                <w:noProof/>
              </w:rPr>
              <w:t>2</w:t>
            </w:r>
            <w:r w:rsidRPr="00747D40">
              <w:rPr>
                <w:b/>
                <w:bCs/>
                <w:i/>
              </w:rPr>
              <w:fldChar w:fldCharType="end"/>
            </w:r>
          </w:p>
        </w:sdtContent>
      </w:sdt>
    </w:sdtContent>
  </w:sdt>
  <w:p w:rsidR="00747D40" w:rsidRPr="00747D40" w:rsidRDefault="00747D40">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7F94" w:rsidRDefault="001C7F94" w:rsidP="00747D40">
      <w:pPr>
        <w:spacing w:line="240" w:lineRule="auto"/>
      </w:pPr>
      <w:r>
        <w:separator/>
      </w:r>
    </w:p>
  </w:footnote>
  <w:footnote w:type="continuationSeparator" w:id="0">
    <w:p w:rsidR="001C7F94" w:rsidRDefault="001C7F94" w:rsidP="00747D4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003CC"/>
    <w:multiLevelType w:val="hybridMultilevel"/>
    <w:tmpl w:val="3DE4E6B6"/>
    <w:lvl w:ilvl="0" w:tplc="7C66C5A0">
      <w:start w:val="2"/>
      <w:numFmt w:val="bullet"/>
      <w:lvlText w:val="-"/>
      <w:lvlJc w:val="left"/>
      <w:pPr>
        <w:ind w:left="720" w:hanging="360"/>
      </w:pPr>
      <w:rPr>
        <w:rFonts w:ascii="Bookman Old Style" w:eastAsiaTheme="minorHAnsi" w:hAnsi="Bookman Old Style"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461E35CB"/>
    <w:multiLevelType w:val="hybridMultilevel"/>
    <w:tmpl w:val="EB96804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F56"/>
    <w:rsid w:val="001C7F94"/>
    <w:rsid w:val="002B42B4"/>
    <w:rsid w:val="002B4494"/>
    <w:rsid w:val="002D7E5B"/>
    <w:rsid w:val="00357A19"/>
    <w:rsid w:val="004022E5"/>
    <w:rsid w:val="00470B72"/>
    <w:rsid w:val="00471F85"/>
    <w:rsid w:val="004A07D9"/>
    <w:rsid w:val="00592AFA"/>
    <w:rsid w:val="00615F6D"/>
    <w:rsid w:val="00713F56"/>
    <w:rsid w:val="00747D40"/>
    <w:rsid w:val="00766225"/>
    <w:rsid w:val="00796286"/>
    <w:rsid w:val="007C18D5"/>
    <w:rsid w:val="00820247"/>
    <w:rsid w:val="00861B58"/>
    <w:rsid w:val="0087124F"/>
    <w:rsid w:val="008E3793"/>
    <w:rsid w:val="00940FDB"/>
    <w:rsid w:val="00994BCC"/>
    <w:rsid w:val="009A5A2D"/>
    <w:rsid w:val="009C0B77"/>
    <w:rsid w:val="00A14E98"/>
    <w:rsid w:val="00C27964"/>
    <w:rsid w:val="00CF5002"/>
    <w:rsid w:val="00D1505D"/>
    <w:rsid w:val="00E535B8"/>
    <w:rsid w:val="00F63E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53FAA"/>
  <w15:docId w15:val="{B52038C9-20AE-45F0-A166-D3D3831E6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1D2228"/>
        <w:sz w:val="24"/>
        <w:szCs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07D9"/>
    <w:pPr>
      <w:ind w:left="720"/>
      <w:contextualSpacing/>
    </w:pPr>
  </w:style>
  <w:style w:type="character" w:styleId="CommentReference">
    <w:name w:val="annotation reference"/>
    <w:basedOn w:val="DefaultParagraphFont"/>
    <w:uiPriority w:val="99"/>
    <w:semiHidden/>
    <w:unhideWhenUsed/>
    <w:rsid w:val="00D1505D"/>
    <w:rPr>
      <w:sz w:val="16"/>
      <w:szCs w:val="16"/>
    </w:rPr>
  </w:style>
  <w:style w:type="paragraph" w:styleId="CommentText">
    <w:name w:val="annotation text"/>
    <w:basedOn w:val="Normal"/>
    <w:link w:val="CommentTextChar"/>
    <w:uiPriority w:val="99"/>
    <w:semiHidden/>
    <w:unhideWhenUsed/>
    <w:rsid w:val="00D1505D"/>
    <w:pPr>
      <w:spacing w:line="240" w:lineRule="auto"/>
    </w:pPr>
    <w:rPr>
      <w:sz w:val="20"/>
      <w:szCs w:val="20"/>
    </w:rPr>
  </w:style>
  <w:style w:type="character" w:customStyle="1" w:styleId="CommentTextChar">
    <w:name w:val="Comment Text Char"/>
    <w:basedOn w:val="DefaultParagraphFont"/>
    <w:link w:val="CommentText"/>
    <w:uiPriority w:val="99"/>
    <w:semiHidden/>
    <w:rsid w:val="00D1505D"/>
    <w:rPr>
      <w:sz w:val="20"/>
      <w:szCs w:val="20"/>
    </w:rPr>
  </w:style>
  <w:style w:type="paragraph" w:styleId="CommentSubject">
    <w:name w:val="annotation subject"/>
    <w:basedOn w:val="CommentText"/>
    <w:next w:val="CommentText"/>
    <w:link w:val="CommentSubjectChar"/>
    <w:uiPriority w:val="99"/>
    <w:semiHidden/>
    <w:unhideWhenUsed/>
    <w:rsid w:val="00D1505D"/>
    <w:rPr>
      <w:b/>
      <w:bCs/>
    </w:rPr>
  </w:style>
  <w:style w:type="character" w:customStyle="1" w:styleId="CommentSubjectChar">
    <w:name w:val="Comment Subject Char"/>
    <w:basedOn w:val="CommentTextChar"/>
    <w:link w:val="CommentSubject"/>
    <w:uiPriority w:val="99"/>
    <w:semiHidden/>
    <w:rsid w:val="00D1505D"/>
    <w:rPr>
      <w:b/>
      <w:bCs/>
      <w:sz w:val="20"/>
      <w:szCs w:val="20"/>
    </w:rPr>
  </w:style>
  <w:style w:type="paragraph" w:styleId="BalloonText">
    <w:name w:val="Balloon Text"/>
    <w:basedOn w:val="Normal"/>
    <w:link w:val="BalloonTextChar"/>
    <w:uiPriority w:val="99"/>
    <w:semiHidden/>
    <w:unhideWhenUsed/>
    <w:rsid w:val="00D1505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505D"/>
    <w:rPr>
      <w:rFonts w:ascii="Tahoma" w:hAnsi="Tahoma" w:cs="Tahoma"/>
      <w:sz w:val="16"/>
      <w:szCs w:val="16"/>
    </w:rPr>
  </w:style>
  <w:style w:type="paragraph" w:styleId="Header">
    <w:name w:val="header"/>
    <w:basedOn w:val="Normal"/>
    <w:link w:val="HeaderChar"/>
    <w:uiPriority w:val="99"/>
    <w:unhideWhenUsed/>
    <w:rsid w:val="00747D40"/>
    <w:pPr>
      <w:tabs>
        <w:tab w:val="center" w:pos="4680"/>
        <w:tab w:val="right" w:pos="9360"/>
      </w:tabs>
      <w:spacing w:line="240" w:lineRule="auto"/>
    </w:pPr>
  </w:style>
  <w:style w:type="character" w:customStyle="1" w:styleId="HeaderChar">
    <w:name w:val="Header Char"/>
    <w:basedOn w:val="DefaultParagraphFont"/>
    <w:link w:val="Header"/>
    <w:uiPriority w:val="99"/>
    <w:rsid w:val="00747D40"/>
  </w:style>
  <w:style w:type="paragraph" w:styleId="Footer">
    <w:name w:val="footer"/>
    <w:basedOn w:val="Normal"/>
    <w:link w:val="FooterChar"/>
    <w:uiPriority w:val="99"/>
    <w:unhideWhenUsed/>
    <w:rsid w:val="00747D40"/>
    <w:pPr>
      <w:tabs>
        <w:tab w:val="center" w:pos="4680"/>
        <w:tab w:val="right" w:pos="9360"/>
      </w:tabs>
      <w:spacing w:line="240" w:lineRule="auto"/>
    </w:pPr>
  </w:style>
  <w:style w:type="character" w:customStyle="1" w:styleId="FooterChar">
    <w:name w:val="Footer Char"/>
    <w:basedOn w:val="DefaultParagraphFont"/>
    <w:link w:val="Footer"/>
    <w:uiPriority w:val="99"/>
    <w:rsid w:val="00747D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373</Words>
  <Characters>2127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KISII UNIVERSITY</cp:lastModifiedBy>
  <cp:revision>15</cp:revision>
  <dcterms:created xsi:type="dcterms:W3CDTF">2025-03-26T17:44:00Z</dcterms:created>
  <dcterms:modified xsi:type="dcterms:W3CDTF">2025-03-26T15:51:00Z</dcterms:modified>
</cp:coreProperties>
</file>